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2351" w14:textId="77777777" w:rsidR="002453E3" w:rsidRDefault="002453E3" w:rsidP="00793202">
      <w:pPr>
        <w:spacing w:after="0" w:line="259" w:lineRule="auto"/>
        <w:rPr>
          <w:rFonts w:cstheme="minorHAnsi"/>
          <w:b/>
          <w:bCs/>
          <w:sz w:val="24"/>
          <w:szCs w:val="24"/>
        </w:rPr>
      </w:pPr>
    </w:p>
    <w:p w14:paraId="54B6E411" w14:textId="77777777" w:rsidR="00386886" w:rsidRDefault="00386886" w:rsidP="00793202">
      <w:pPr>
        <w:spacing w:after="0" w:line="259" w:lineRule="auto"/>
        <w:rPr>
          <w:rFonts w:cstheme="minorHAnsi"/>
          <w:b/>
          <w:bCs/>
          <w:sz w:val="24"/>
          <w:szCs w:val="24"/>
        </w:rPr>
      </w:pPr>
    </w:p>
    <w:p w14:paraId="5D2D0B7F" w14:textId="562B4304" w:rsidR="00131B73" w:rsidRPr="008E15F8" w:rsidRDefault="00131B73" w:rsidP="00793202">
      <w:pPr>
        <w:spacing w:after="0" w:line="259" w:lineRule="auto"/>
        <w:rPr>
          <w:rFonts w:cstheme="minorHAnsi"/>
          <w:b/>
          <w:bCs/>
          <w:sz w:val="24"/>
          <w:szCs w:val="24"/>
        </w:rPr>
      </w:pPr>
      <w:r w:rsidRPr="00131B73">
        <w:rPr>
          <w:rFonts w:cstheme="minorHAnsi"/>
          <w:b/>
          <w:bCs/>
          <w:sz w:val="24"/>
          <w:szCs w:val="24"/>
        </w:rPr>
        <w:t xml:space="preserve">Zelené střechy v Česku: Zájem veřejnosti roste, trh však poprvé zaznamenal pokles </w:t>
      </w:r>
    </w:p>
    <w:p w14:paraId="7BD786C8" w14:textId="3C5EC56A" w:rsidR="00131B73" w:rsidRPr="00131B73" w:rsidRDefault="004F6100" w:rsidP="00793202">
      <w:pPr>
        <w:pStyle w:val="Podnadpis"/>
        <w:spacing w:after="0"/>
      </w:pPr>
      <w:r>
        <w:t>5</w:t>
      </w:r>
      <w:r w:rsidR="00131B73" w:rsidRPr="00131B73">
        <w:t xml:space="preserve">. června 2025, </w:t>
      </w:r>
      <w:r>
        <w:t>Brno</w:t>
      </w:r>
    </w:p>
    <w:p w14:paraId="165A9B8C" w14:textId="5C0163BF" w:rsidR="00131B73" w:rsidRPr="00131B73" w:rsidRDefault="004407CC" w:rsidP="00793202">
      <w:pPr>
        <w:spacing w:after="0" w:line="259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Z</w:t>
      </w:r>
      <w:r w:rsidR="00131B73" w:rsidRPr="00131B73">
        <w:rPr>
          <w:rFonts w:cstheme="minorHAnsi"/>
          <w:i/>
          <w:iCs/>
        </w:rPr>
        <w:t>elené střechy</w:t>
      </w:r>
      <w:r>
        <w:rPr>
          <w:rFonts w:cstheme="minorHAnsi"/>
          <w:i/>
          <w:iCs/>
        </w:rPr>
        <w:t xml:space="preserve"> jsou v kurzu</w:t>
      </w:r>
      <w:r w:rsidR="00131B73" w:rsidRPr="00131B73">
        <w:rPr>
          <w:rFonts w:cstheme="minorHAnsi"/>
          <w:i/>
          <w:iCs/>
        </w:rPr>
        <w:t xml:space="preserve"> – svědčí o tom rekordní účast na letošním Týdnu otevřených zelených střech, stejně jako dvanáct inspirativních realizací v soutěži Zelená střecha roku. Trh samotný ale po letech růstu poprvé mírně ochladl. Důvodem je souběh ekonomických a strukturálních faktorů.</w:t>
      </w:r>
    </w:p>
    <w:p w14:paraId="3F196646" w14:textId="77777777" w:rsidR="007F68A9" w:rsidRDefault="007F68A9" w:rsidP="007F68A9">
      <w:pPr>
        <w:spacing w:after="0" w:line="259" w:lineRule="auto"/>
        <w:rPr>
          <w:rFonts w:cstheme="minorHAnsi"/>
          <w:b/>
          <w:bCs/>
        </w:rPr>
      </w:pPr>
    </w:p>
    <w:p w14:paraId="2D0E0B20" w14:textId="3040C02E" w:rsidR="00131B73" w:rsidRPr="00131B73" w:rsidRDefault="00131B73" w:rsidP="007F68A9">
      <w:pPr>
        <w:spacing w:after="0" w:line="240" w:lineRule="auto"/>
        <w:rPr>
          <w:rFonts w:cstheme="minorHAnsi"/>
          <w:b/>
          <w:bCs/>
        </w:rPr>
      </w:pPr>
      <w:r w:rsidRPr="00131B73">
        <w:rPr>
          <w:rFonts w:cstheme="minorHAnsi"/>
          <w:b/>
          <w:bCs/>
        </w:rPr>
        <w:t>Týden otevřených zelených střech 2025 – rekordní zájem veřejnosti</w:t>
      </w:r>
    </w:p>
    <w:p w14:paraId="0ECD861F" w14:textId="60E07BE9" w:rsidR="00131B73" w:rsidRPr="00131B73" w:rsidRDefault="00131B73" w:rsidP="007F68A9">
      <w:pPr>
        <w:spacing w:after="0" w:line="240" w:lineRule="auto"/>
        <w:rPr>
          <w:rFonts w:cstheme="minorHAnsi"/>
        </w:rPr>
      </w:pPr>
      <w:r w:rsidRPr="00131B73">
        <w:rPr>
          <w:rFonts w:cstheme="minorHAnsi"/>
        </w:rPr>
        <w:t>Asociace zelených střech a fasád pořádá ve dnech 2.–6. června 2025 Týden otevřených zelených střech a fasád u příležitosti Světového dne zelených střech (6. června</w:t>
      </w:r>
      <w:r w:rsidR="00AF21EA">
        <w:rPr>
          <w:rFonts w:cstheme="minorHAnsi"/>
        </w:rPr>
        <w:t xml:space="preserve"> – </w:t>
      </w:r>
      <w:hyperlink r:id="rId6" w:history="1">
        <w:proofErr w:type="spellStart"/>
        <w:r w:rsidR="00AF21EA" w:rsidRPr="004220BF">
          <w:rPr>
            <w:rStyle w:val="Hypertextovodkaz"/>
            <w:rFonts w:cstheme="minorHAnsi"/>
          </w:rPr>
          <w:t>World</w:t>
        </w:r>
        <w:proofErr w:type="spellEnd"/>
        <w:r w:rsidR="00AF21EA" w:rsidRPr="004220BF">
          <w:rPr>
            <w:rStyle w:val="Hypertextovodkaz"/>
            <w:rFonts w:cstheme="minorHAnsi"/>
          </w:rPr>
          <w:t xml:space="preserve"> Green </w:t>
        </w:r>
        <w:proofErr w:type="spellStart"/>
        <w:r w:rsidR="00AF21EA" w:rsidRPr="004220BF">
          <w:rPr>
            <w:rStyle w:val="Hypertextovodkaz"/>
            <w:rFonts w:cstheme="minorHAnsi"/>
          </w:rPr>
          <w:t>Roof</w:t>
        </w:r>
        <w:proofErr w:type="spellEnd"/>
        <w:r w:rsidR="00AF21EA" w:rsidRPr="004220BF">
          <w:rPr>
            <w:rStyle w:val="Hypertextovodkaz"/>
            <w:rFonts w:cstheme="minorHAnsi"/>
          </w:rPr>
          <w:t xml:space="preserve"> </w:t>
        </w:r>
        <w:proofErr w:type="spellStart"/>
        <w:r w:rsidR="00AF21EA" w:rsidRPr="004220BF">
          <w:rPr>
            <w:rStyle w:val="Hypertextovodkaz"/>
            <w:rFonts w:cstheme="minorHAnsi"/>
          </w:rPr>
          <w:t>Day</w:t>
        </w:r>
        <w:proofErr w:type="spellEnd"/>
      </w:hyperlink>
      <w:r w:rsidR="00AF21EA">
        <w:rPr>
          <w:rFonts w:cstheme="minorHAnsi"/>
        </w:rPr>
        <w:t>, #WGRD</w:t>
      </w:r>
      <w:r w:rsidR="008938CA">
        <w:rPr>
          <w:rFonts w:cstheme="minorHAnsi"/>
        </w:rPr>
        <w:t>, #WGRD2025</w:t>
      </w:r>
      <w:r w:rsidRPr="00131B73">
        <w:rPr>
          <w:rFonts w:cstheme="minorHAnsi"/>
        </w:rPr>
        <w:t>). V rámci této celorepublikové osvětové akce se veřejnosti otevírá jedenáct inspirativních děl – od rodinných domů přes školy až po veřejné a administrativní budovy. Komentované prohlídky</w:t>
      </w:r>
      <w:r w:rsidR="009A1A4D">
        <w:rPr>
          <w:rFonts w:cstheme="minorHAnsi"/>
        </w:rPr>
        <w:t xml:space="preserve"> </w:t>
      </w:r>
      <w:r w:rsidRPr="00131B73">
        <w:rPr>
          <w:rFonts w:cstheme="minorHAnsi"/>
        </w:rPr>
        <w:t>probíhají například na střešní terase Roztyly Plaza v Praze, na vzdělávací střeše S</w:t>
      </w:r>
      <w:r w:rsidR="00CD4A8B">
        <w:rPr>
          <w:rFonts w:cstheme="minorHAnsi"/>
        </w:rPr>
        <w:t>OŠ</w:t>
      </w:r>
      <w:r w:rsidRPr="00131B73">
        <w:rPr>
          <w:rFonts w:cstheme="minorHAnsi"/>
        </w:rPr>
        <w:t xml:space="preserve"> Jarov, ve Stavebninách DEK</w:t>
      </w:r>
      <w:r w:rsidR="00AB6F77">
        <w:rPr>
          <w:rFonts w:cstheme="minorHAnsi"/>
        </w:rPr>
        <w:t>,</w:t>
      </w:r>
      <w:r w:rsidR="00216389">
        <w:rPr>
          <w:rFonts w:cstheme="minorHAnsi"/>
        </w:rPr>
        <w:t xml:space="preserve"> či </w:t>
      </w:r>
      <w:r w:rsidR="00006077">
        <w:rPr>
          <w:rFonts w:cstheme="minorHAnsi"/>
        </w:rPr>
        <w:t xml:space="preserve">u </w:t>
      </w:r>
      <w:r w:rsidR="00CB662A">
        <w:rPr>
          <w:rFonts w:cstheme="minorHAnsi"/>
        </w:rPr>
        <w:t>vertikální</w:t>
      </w:r>
      <w:r w:rsidR="00216389">
        <w:rPr>
          <w:rFonts w:cstheme="minorHAnsi"/>
        </w:rPr>
        <w:t xml:space="preserve"> fasády v</w:t>
      </w:r>
      <w:r w:rsidR="00422657">
        <w:rPr>
          <w:rFonts w:cstheme="minorHAnsi"/>
        </w:rPr>
        <w:t xml:space="preserve"> areálu společnosti LIKO-S. </w:t>
      </w:r>
      <w:r w:rsidRPr="00131B73">
        <w:rPr>
          <w:rFonts w:cstheme="minorHAnsi"/>
        </w:rPr>
        <w:t xml:space="preserve">Brněnská část programu zahrnuje prohlídky </w:t>
      </w:r>
      <w:r w:rsidR="00006077">
        <w:rPr>
          <w:rFonts w:cstheme="minorHAnsi"/>
        </w:rPr>
        <w:t>zelených</w:t>
      </w:r>
      <w:r w:rsidRPr="00131B73">
        <w:rPr>
          <w:rFonts w:cstheme="minorHAnsi"/>
        </w:rPr>
        <w:t xml:space="preserve"> fasád na Zelném trhu a </w:t>
      </w:r>
      <w:r w:rsidR="00422657">
        <w:rPr>
          <w:rFonts w:cstheme="minorHAnsi"/>
        </w:rPr>
        <w:t>na</w:t>
      </w:r>
      <w:r w:rsidRPr="00131B73">
        <w:rPr>
          <w:rFonts w:cstheme="minorHAnsi"/>
        </w:rPr>
        <w:t xml:space="preserve"> sídle</w:t>
      </w:r>
      <w:r w:rsidR="00422657">
        <w:rPr>
          <w:rFonts w:cstheme="minorHAnsi"/>
        </w:rPr>
        <w:t xml:space="preserve"> ombudsmana</w:t>
      </w:r>
      <w:r w:rsidRPr="00131B73">
        <w:rPr>
          <w:rFonts w:cstheme="minorHAnsi"/>
        </w:rPr>
        <w:t>, komunitní střechu projektu DADA Distrikt či školní střechu v Charbulově ulici. O prohlídky projevilo zájem již více než 150 osob, včetně skupin studentů středních škol.</w:t>
      </w:r>
    </w:p>
    <w:p w14:paraId="654DF7CC" w14:textId="77777777" w:rsidR="007F68A9" w:rsidRDefault="007F68A9" w:rsidP="007F68A9">
      <w:pPr>
        <w:spacing w:after="0" w:line="240" w:lineRule="auto"/>
        <w:rPr>
          <w:rFonts w:cstheme="minorHAnsi"/>
          <w:b/>
          <w:bCs/>
        </w:rPr>
      </w:pPr>
    </w:p>
    <w:p w14:paraId="7D9F0F47" w14:textId="4C0B371C" w:rsidR="00131B73" w:rsidRPr="00131B73" w:rsidRDefault="00131B73" w:rsidP="007F68A9">
      <w:pPr>
        <w:spacing w:after="0" w:line="240" w:lineRule="auto"/>
        <w:rPr>
          <w:rFonts w:cstheme="minorHAnsi"/>
          <w:b/>
          <w:bCs/>
        </w:rPr>
      </w:pPr>
      <w:r w:rsidRPr="00131B73">
        <w:rPr>
          <w:rFonts w:cstheme="minorHAnsi"/>
          <w:b/>
          <w:bCs/>
        </w:rPr>
        <w:t>Soutěž Zelená střecha roku: Hlasování veřejnosti začíná 15. června</w:t>
      </w:r>
    </w:p>
    <w:p w14:paraId="694EBC68" w14:textId="1D3309DB" w:rsidR="00131B73" w:rsidRPr="00131B73" w:rsidRDefault="00131B73" w:rsidP="007F68A9">
      <w:pPr>
        <w:spacing w:after="0" w:line="240" w:lineRule="auto"/>
        <w:rPr>
          <w:rFonts w:cstheme="minorHAnsi"/>
        </w:rPr>
      </w:pPr>
      <w:r w:rsidRPr="00131B73">
        <w:rPr>
          <w:rFonts w:cstheme="minorHAnsi"/>
        </w:rPr>
        <w:t xml:space="preserve">Do letošního ročníku soutěže Zelená střecha roku se přihlásilo 12 realizací z celé České republiky. Mezi soutěžními díly jsou jak soukromé vegetační střechy na rodinných domech, tak i veřejné a komerční stavby – školy, administrativní budovy nebo bytové domy. Projekty se liší rozlohou, typem vegetace i funkcí, kterou v prostředí plní – od estetické přes retenční a ekologickou až po edukační či komunitní. Nechybí </w:t>
      </w:r>
      <w:proofErr w:type="spellStart"/>
      <w:r w:rsidRPr="00131B73">
        <w:rPr>
          <w:rFonts w:cstheme="minorHAnsi"/>
        </w:rPr>
        <w:t>biodiverzitní</w:t>
      </w:r>
      <w:proofErr w:type="spellEnd"/>
      <w:r w:rsidRPr="00131B73">
        <w:rPr>
          <w:rFonts w:cstheme="minorHAnsi"/>
        </w:rPr>
        <w:t xml:space="preserve"> střechy v </w:t>
      </w:r>
      <w:proofErr w:type="spellStart"/>
      <w:r w:rsidRPr="00131B73">
        <w:rPr>
          <w:rFonts w:cstheme="minorHAnsi"/>
        </w:rPr>
        <w:t>Kravsku</w:t>
      </w:r>
      <w:proofErr w:type="spellEnd"/>
      <w:r w:rsidRPr="00131B73">
        <w:rPr>
          <w:rFonts w:cstheme="minorHAnsi"/>
        </w:rPr>
        <w:t xml:space="preserve"> a Kytíně, zelené střechy školních budov v Brně a ve Velké Bystřici</w:t>
      </w:r>
      <w:r w:rsidR="00757413">
        <w:rPr>
          <w:rFonts w:cstheme="minorHAnsi"/>
        </w:rPr>
        <w:t xml:space="preserve"> nebo</w:t>
      </w:r>
      <w:r w:rsidRPr="00131B73">
        <w:rPr>
          <w:rFonts w:cstheme="minorHAnsi"/>
        </w:rPr>
        <w:t xml:space="preserve"> moderní střecha administrativní budovy</w:t>
      </w:r>
      <w:r w:rsidR="00757413">
        <w:rPr>
          <w:rFonts w:cstheme="minorHAnsi"/>
        </w:rPr>
        <w:t xml:space="preserve"> </w:t>
      </w:r>
      <w:proofErr w:type="spellStart"/>
      <w:r w:rsidR="00757413">
        <w:rPr>
          <w:rFonts w:cstheme="minorHAnsi"/>
        </w:rPr>
        <w:t>Delikomat</w:t>
      </w:r>
      <w:proofErr w:type="spellEnd"/>
      <w:r w:rsidR="00757413">
        <w:rPr>
          <w:rFonts w:cstheme="minorHAnsi"/>
        </w:rPr>
        <w:t xml:space="preserve"> </w:t>
      </w:r>
      <w:r w:rsidRPr="00131B73">
        <w:rPr>
          <w:rFonts w:cstheme="minorHAnsi"/>
        </w:rPr>
        <w:t>v Modřicích či</w:t>
      </w:r>
      <w:r w:rsidR="00236711">
        <w:rPr>
          <w:rFonts w:cstheme="minorHAnsi"/>
        </w:rPr>
        <w:t xml:space="preserve"> </w:t>
      </w:r>
      <w:r w:rsidR="00323F44">
        <w:rPr>
          <w:rFonts w:cstheme="minorHAnsi"/>
        </w:rPr>
        <w:t>střechy na bytových domech v </w:t>
      </w:r>
      <w:r w:rsidR="00266BB4">
        <w:rPr>
          <w:rFonts w:cstheme="minorHAnsi"/>
        </w:rPr>
        <w:t>B</w:t>
      </w:r>
      <w:r w:rsidR="00323F44">
        <w:rPr>
          <w:rFonts w:cstheme="minorHAnsi"/>
        </w:rPr>
        <w:t>rně a Plzni.</w:t>
      </w:r>
      <w:r w:rsidR="00EC0C81">
        <w:rPr>
          <w:rFonts w:cstheme="minorHAnsi"/>
        </w:rPr>
        <w:t xml:space="preserve"> </w:t>
      </w:r>
      <w:r w:rsidRPr="00131B73">
        <w:rPr>
          <w:rFonts w:cstheme="minorHAnsi"/>
        </w:rPr>
        <w:t xml:space="preserve">Odborná porota navštíví a zhodnotí přihlášená díla 12. a 13. června. Zároveň bude od 15. června spuštěno veřejné online hlasování, ve kterém mohou lidé podpořit svého favorita. Hlasování probíhá na webu soutěže </w:t>
      </w:r>
      <w:hyperlink r:id="rId7" w:history="1">
        <w:r w:rsidR="00B11E52" w:rsidRPr="00B11E52">
          <w:rPr>
            <w:rStyle w:val="Hypertextovodkaz"/>
            <w:rFonts w:cstheme="minorHAnsi"/>
          </w:rPr>
          <w:t>www.zelenastrecharoku.cz</w:t>
        </w:r>
      </w:hyperlink>
      <w:r w:rsidR="00B11E52">
        <w:rPr>
          <w:rFonts w:cstheme="minorHAnsi"/>
        </w:rPr>
        <w:t xml:space="preserve"> </w:t>
      </w:r>
      <w:r w:rsidRPr="00131B73">
        <w:rPr>
          <w:rFonts w:cstheme="minorHAnsi"/>
        </w:rPr>
        <w:t>a potrvá až do konce srpna.</w:t>
      </w:r>
      <w:r w:rsidR="00EC0C81">
        <w:rPr>
          <w:rFonts w:cstheme="minorHAnsi"/>
        </w:rPr>
        <w:t xml:space="preserve"> </w:t>
      </w:r>
      <w:r w:rsidRPr="00131B73">
        <w:rPr>
          <w:rFonts w:cstheme="minorHAnsi"/>
        </w:rPr>
        <w:t xml:space="preserve">Výsledky soutěže budou slavnostně vyhlášeny 11. září 2025 na střeše budovy </w:t>
      </w:r>
      <w:proofErr w:type="spellStart"/>
      <w:r w:rsidRPr="00131B73">
        <w:rPr>
          <w:rFonts w:cstheme="minorHAnsi"/>
        </w:rPr>
        <w:t>Masaryčka</w:t>
      </w:r>
      <w:proofErr w:type="spellEnd"/>
      <w:r w:rsidRPr="00131B73">
        <w:rPr>
          <w:rFonts w:cstheme="minorHAnsi"/>
        </w:rPr>
        <w:t xml:space="preserve"> v Praze.</w:t>
      </w:r>
    </w:p>
    <w:p w14:paraId="6BD76896" w14:textId="77777777" w:rsidR="007F68A9" w:rsidRDefault="007F68A9" w:rsidP="007F68A9">
      <w:pPr>
        <w:spacing w:after="100" w:line="240" w:lineRule="auto"/>
        <w:rPr>
          <w:rFonts w:cstheme="minorHAnsi"/>
          <w:b/>
          <w:bCs/>
        </w:rPr>
      </w:pPr>
    </w:p>
    <w:p w14:paraId="0C9EC211" w14:textId="6E3E6C8E" w:rsidR="00131B73" w:rsidRPr="00131B73" w:rsidRDefault="00131B73" w:rsidP="007F68A9">
      <w:pPr>
        <w:spacing w:after="0" w:line="240" w:lineRule="auto"/>
        <w:rPr>
          <w:rFonts w:cstheme="minorHAnsi"/>
          <w:b/>
          <w:bCs/>
        </w:rPr>
      </w:pPr>
      <w:r w:rsidRPr="00131B73">
        <w:rPr>
          <w:rFonts w:cstheme="minorHAnsi"/>
          <w:b/>
          <w:bCs/>
        </w:rPr>
        <w:t>Zpráva o trhu zelených střech 2024: Po letech růstu přichází zpomalení</w:t>
      </w:r>
    </w:p>
    <w:p w14:paraId="6ECDD32B" w14:textId="7DECEB3A" w:rsidR="007B213B" w:rsidRDefault="00131B73" w:rsidP="0099342A">
      <w:pPr>
        <w:spacing w:after="0" w:line="240" w:lineRule="auto"/>
        <w:rPr>
          <w:rFonts w:cstheme="minorHAnsi"/>
        </w:rPr>
      </w:pPr>
      <w:r w:rsidRPr="00131B73">
        <w:rPr>
          <w:rFonts w:cstheme="minorHAnsi"/>
        </w:rPr>
        <w:t>Z údajů shromážděných Asociací zelených střech a fasád vyplývá, že v roce 2024 došlo k prvnímu meziročnímu poklesu nově realizovaných zelených střech od roku 2014. Zatímco v roce 2023 činil roční přírůstek rekordních 495 000 m², v roce 2024 to bylo přibližně 380 000 m²</w:t>
      </w:r>
      <w:r w:rsidR="00EC0C81">
        <w:rPr>
          <w:rFonts w:cstheme="minorHAnsi"/>
        </w:rPr>
        <w:t xml:space="preserve">. </w:t>
      </w:r>
      <w:r w:rsidRPr="00131B73">
        <w:rPr>
          <w:rFonts w:cstheme="minorHAnsi"/>
        </w:rPr>
        <w:t>Tento pokles má podle odborníků i zástupců trhu více příčin. Projevily se zpožděné důsledky pandemie COVID-19 a války na Ukrajině, které v uplynulých letech vedly k odkládání nebo rušení projektů. Část investorů postrádala připravené zakázky, které by navázaly na ty předchozí. Zásadní roli hrály také ekonomické faktory – vysoká inflace, růst cen materiálů, drahé</w:t>
      </w:r>
      <w:r w:rsidR="00574A96">
        <w:rPr>
          <w:rFonts w:cstheme="minorHAnsi"/>
        </w:rPr>
        <w:t xml:space="preserve"> úvěrové</w:t>
      </w:r>
      <w:r w:rsidRPr="00131B73">
        <w:rPr>
          <w:rFonts w:cstheme="minorHAnsi"/>
        </w:rPr>
        <w:t xml:space="preserve"> financování i škrty v rozpočtech developerů. Vegetační střechy byly </w:t>
      </w:r>
      <w:r w:rsidR="00574A96">
        <w:rPr>
          <w:rFonts w:cstheme="minorHAnsi"/>
        </w:rPr>
        <w:t xml:space="preserve">v některých případech </w:t>
      </w:r>
      <w:r w:rsidRPr="00131B73">
        <w:rPr>
          <w:rFonts w:cstheme="minorHAnsi"/>
        </w:rPr>
        <w:t>bohužel jedním z prvních opatření, které bylo z projektů vyřazováno kvůli úspoře nákladů.</w:t>
      </w:r>
      <w:r w:rsidR="00793202">
        <w:rPr>
          <w:rFonts w:cstheme="minorHAnsi"/>
        </w:rPr>
        <w:t xml:space="preserve"> </w:t>
      </w:r>
      <w:r w:rsidRPr="00131B73">
        <w:rPr>
          <w:rFonts w:cstheme="minorHAnsi"/>
        </w:rPr>
        <w:t xml:space="preserve">K situaci přispěly i strukturální změny na trhu – část projektů, pozastavených v letech pandemie, se </w:t>
      </w:r>
      <w:r w:rsidR="005F4E73">
        <w:rPr>
          <w:rFonts w:cstheme="minorHAnsi"/>
        </w:rPr>
        <w:t xml:space="preserve">dohnala </w:t>
      </w:r>
      <w:r w:rsidRPr="00131B73">
        <w:rPr>
          <w:rFonts w:cstheme="minorHAnsi"/>
        </w:rPr>
        <w:t>v roce 2023,</w:t>
      </w:r>
      <w:r w:rsidR="00EA21CA">
        <w:rPr>
          <w:rFonts w:cstheme="minorHAnsi"/>
        </w:rPr>
        <w:t xml:space="preserve"> čímž přírůstek v tomto roce narostl. </w:t>
      </w:r>
      <w:r w:rsidR="00A60289">
        <w:rPr>
          <w:rFonts w:cstheme="minorHAnsi"/>
        </w:rPr>
        <w:t xml:space="preserve">Pokles výstavby během covidu a po vypuknutí války na Ukrajině se pak projevil </w:t>
      </w:r>
      <w:r w:rsidR="00CA3365">
        <w:rPr>
          <w:rFonts w:cstheme="minorHAnsi"/>
        </w:rPr>
        <w:t xml:space="preserve">krátkodobým poklesem </w:t>
      </w:r>
      <w:r w:rsidRPr="00131B73">
        <w:rPr>
          <w:rFonts w:cstheme="minorHAnsi"/>
        </w:rPr>
        <w:t>nové výstavby v roce následujícím. Své investiční aktivity navíc omezili někteří významní hráči na trhu.</w:t>
      </w:r>
      <w:r w:rsidR="0099342A">
        <w:rPr>
          <w:rFonts w:cstheme="minorHAnsi"/>
        </w:rPr>
        <w:t xml:space="preserve"> </w:t>
      </w:r>
      <w:r w:rsidRPr="00131B73">
        <w:rPr>
          <w:rFonts w:cstheme="minorHAnsi"/>
        </w:rPr>
        <w:t xml:space="preserve">I přes toto zpomalení zůstává zájem o zelené střechy vysoký a Asociace věří, že trh má do budoucna </w:t>
      </w:r>
      <w:r w:rsidR="00BA2C0A">
        <w:rPr>
          <w:rFonts w:cstheme="minorHAnsi"/>
        </w:rPr>
        <w:t>silný rostoucí</w:t>
      </w:r>
      <w:r w:rsidR="00BA2C0A" w:rsidRPr="00131B73">
        <w:rPr>
          <w:rFonts w:cstheme="minorHAnsi"/>
        </w:rPr>
        <w:t xml:space="preserve"> </w:t>
      </w:r>
      <w:r w:rsidRPr="00131B73">
        <w:rPr>
          <w:rFonts w:cstheme="minorHAnsi"/>
        </w:rPr>
        <w:t xml:space="preserve">potenciál. </w:t>
      </w:r>
      <w:r w:rsidR="00BA2C0A">
        <w:rPr>
          <w:rFonts w:cstheme="minorHAnsi"/>
        </w:rPr>
        <w:t xml:space="preserve">Svědčí o tom i v loňském roce přijaté </w:t>
      </w:r>
      <w:r w:rsidR="00E958A6">
        <w:rPr>
          <w:rFonts w:cstheme="minorHAnsi"/>
        </w:rPr>
        <w:t>městské regulativy.</w:t>
      </w:r>
    </w:p>
    <w:p w14:paraId="2E5AB782" w14:textId="77777777" w:rsidR="002453E3" w:rsidRDefault="002453E3" w:rsidP="0099342A">
      <w:pPr>
        <w:spacing w:after="0" w:line="240" w:lineRule="auto"/>
        <w:rPr>
          <w:rFonts w:cstheme="minorHAnsi"/>
        </w:rPr>
      </w:pPr>
    </w:p>
    <w:p w14:paraId="41FE7C99" w14:textId="77777777" w:rsidR="00CA3365" w:rsidRDefault="00CA3365" w:rsidP="007F68A9">
      <w:pPr>
        <w:spacing w:after="100" w:line="240" w:lineRule="auto"/>
        <w:rPr>
          <w:rStyle w:val="Zdraznnjemn"/>
        </w:rPr>
      </w:pPr>
    </w:p>
    <w:p w14:paraId="6536B53E" w14:textId="1C371491" w:rsidR="004D5CBB" w:rsidRDefault="00CA3365" w:rsidP="007F68A9">
      <w:pPr>
        <w:spacing w:after="100" w:line="240" w:lineRule="auto"/>
        <w:rPr>
          <w:rStyle w:val="Zdraznnjemn"/>
          <w:b/>
          <w:bCs/>
          <w:i w:val="0"/>
          <w:iCs w:val="0"/>
        </w:rPr>
      </w:pPr>
      <w:r w:rsidRPr="008F5E9D">
        <w:rPr>
          <w:rStyle w:val="Zdraznnjemn"/>
          <w:b/>
          <w:bCs/>
          <w:i w:val="0"/>
          <w:iCs w:val="0"/>
        </w:rPr>
        <w:t>Stavební předpisy pro zelené střechy v Brně a Praze</w:t>
      </w:r>
    </w:p>
    <w:p w14:paraId="070377FA" w14:textId="02DB5DC8" w:rsidR="00522136" w:rsidRDefault="008B5382" w:rsidP="00ED2C2C">
      <w:pPr>
        <w:spacing w:after="100" w:line="240" w:lineRule="auto"/>
        <w:rPr>
          <w:iCs/>
          <w:color w:val="404040" w:themeColor="text1" w:themeTint="BF"/>
        </w:rPr>
      </w:pPr>
      <w:r>
        <w:rPr>
          <w:rStyle w:val="Zdraznnjemn"/>
          <w:i w:val="0"/>
          <w:iCs w:val="0"/>
        </w:rPr>
        <w:t xml:space="preserve">Města </w:t>
      </w:r>
      <w:r w:rsidR="004D5CBB">
        <w:rPr>
          <w:rStyle w:val="Zdraznnjemn"/>
          <w:i w:val="0"/>
          <w:iCs w:val="0"/>
        </w:rPr>
        <w:t xml:space="preserve">Praha i </w:t>
      </w:r>
      <w:r w:rsidR="00132D8F">
        <w:rPr>
          <w:rStyle w:val="Zdraznnjemn"/>
          <w:i w:val="0"/>
          <w:iCs w:val="0"/>
        </w:rPr>
        <w:t xml:space="preserve">Brno </w:t>
      </w:r>
      <w:r w:rsidR="004D5CBB">
        <w:rPr>
          <w:rStyle w:val="Zdraznnjemn"/>
          <w:i w:val="0"/>
          <w:iCs w:val="0"/>
        </w:rPr>
        <w:t>využil</w:t>
      </w:r>
      <w:r>
        <w:rPr>
          <w:rStyle w:val="Zdraznnjemn"/>
          <w:i w:val="0"/>
          <w:iCs w:val="0"/>
        </w:rPr>
        <w:t>a</w:t>
      </w:r>
      <w:r w:rsidR="004D5CBB">
        <w:rPr>
          <w:rStyle w:val="Zdraznnjemn"/>
          <w:i w:val="0"/>
          <w:iCs w:val="0"/>
        </w:rPr>
        <w:t xml:space="preserve"> příležitosti, kterou jim dal nový stavební zákon, a zpracoval</w:t>
      </w:r>
      <w:r>
        <w:rPr>
          <w:rStyle w:val="Zdraznnjemn"/>
          <w:i w:val="0"/>
          <w:iCs w:val="0"/>
        </w:rPr>
        <w:t xml:space="preserve">a si vlastní městské stavební předpisy, ve kterých </w:t>
      </w:r>
      <w:r w:rsidR="00E909A2">
        <w:rPr>
          <w:rStyle w:val="Zdraznnjemn"/>
          <w:i w:val="0"/>
          <w:iCs w:val="0"/>
        </w:rPr>
        <w:t xml:space="preserve">si přizpůsobují celostátní požadavky místním specifickým poměrům. </w:t>
      </w:r>
      <w:r w:rsidR="00FA01E5">
        <w:rPr>
          <w:rStyle w:val="Zdraznnjemn"/>
          <w:i w:val="0"/>
          <w:iCs w:val="0"/>
        </w:rPr>
        <w:t xml:space="preserve">V rámci </w:t>
      </w:r>
      <w:r w:rsidR="00314F87">
        <w:rPr>
          <w:rStyle w:val="Zdraznnjemn"/>
          <w:i w:val="0"/>
          <w:iCs w:val="0"/>
        </w:rPr>
        <w:t>nových</w:t>
      </w:r>
      <w:r w:rsidR="00FA01E5">
        <w:rPr>
          <w:rStyle w:val="Zdraznnjemn"/>
          <w:i w:val="0"/>
          <w:iCs w:val="0"/>
        </w:rPr>
        <w:t xml:space="preserve"> stavebních předpisů si</w:t>
      </w:r>
      <w:r w:rsidR="00047975">
        <w:rPr>
          <w:rStyle w:val="Zdraznnjemn"/>
          <w:i w:val="0"/>
          <w:iCs w:val="0"/>
        </w:rPr>
        <w:t xml:space="preserve"> v § 46</w:t>
      </w:r>
      <w:r w:rsidR="00FA01E5">
        <w:rPr>
          <w:rStyle w:val="Zdraznnjemn"/>
          <w:i w:val="0"/>
          <w:iCs w:val="0"/>
        </w:rPr>
        <w:t xml:space="preserve"> města stanovila</w:t>
      </w:r>
      <w:r w:rsidR="00314F87">
        <w:rPr>
          <w:rStyle w:val="Zdraznnjemn"/>
          <w:i w:val="0"/>
          <w:iCs w:val="0"/>
        </w:rPr>
        <w:t>, že</w:t>
      </w:r>
      <w:r w:rsidR="00ED2C2C">
        <w:rPr>
          <w:rStyle w:val="Zdraznnjemn"/>
          <w:i w:val="0"/>
          <w:iCs w:val="0"/>
        </w:rPr>
        <w:t xml:space="preserve">: </w:t>
      </w:r>
      <w:r w:rsidR="00ED2C2C" w:rsidRPr="008F5E9D">
        <w:rPr>
          <w:rStyle w:val="Zdraznnjemn"/>
        </w:rPr>
        <w:t>„</w:t>
      </w:r>
      <w:r w:rsidR="00ED2C2C" w:rsidRPr="00047975">
        <w:rPr>
          <w:iCs/>
          <w:color w:val="404040" w:themeColor="text1" w:themeTint="BF"/>
        </w:rPr>
        <w:t>Části střech budov se sklonem nepřevyšujícím úhel 20° a o ploše větší než 20 m</w:t>
      </w:r>
      <w:r w:rsidR="00ED2C2C" w:rsidRPr="0001248F">
        <w:rPr>
          <w:iCs/>
          <w:color w:val="404040" w:themeColor="text1" w:themeTint="BF"/>
          <w:vertAlign w:val="superscript"/>
        </w:rPr>
        <w:t>2</w:t>
      </w:r>
      <w:r w:rsidR="00ED2C2C" w:rsidRPr="00047975">
        <w:rPr>
          <w:iCs/>
          <w:color w:val="404040" w:themeColor="text1" w:themeTint="BF"/>
        </w:rPr>
        <w:t xml:space="preserve"> se zpravidla vybavují vegetačním souvrstvím o tloušťce nejméně </w:t>
      </w:r>
      <w:r w:rsidR="008D6862">
        <w:rPr>
          <w:iCs/>
          <w:color w:val="404040" w:themeColor="text1" w:themeTint="BF"/>
        </w:rPr>
        <w:t>8</w:t>
      </w:r>
      <w:r w:rsidR="00ED2C2C" w:rsidRPr="00047975">
        <w:rPr>
          <w:iCs/>
          <w:color w:val="404040" w:themeColor="text1" w:themeTint="BF"/>
        </w:rPr>
        <w:t xml:space="preserve"> centimetrů</w:t>
      </w:r>
      <w:r w:rsidR="008D6862">
        <w:rPr>
          <w:iCs/>
          <w:color w:val="404040" w:themeColor="text1" w:themeTint="BF"/>
        </w:rPr>
        <w:t xml:space="preserve"> (v Brně 6 centimetrů</w:t>
      </w:r>
      <w:r w:rsidR="00560EF2">
        <w:rPr>
          <w:iCs/>
          <w:color w:val="404040" w:themeColor="text1" w:themeTint="BF"/>
        </w:rPr>
        <w:t>)</w:t>
      </w:r>
      <w:r w:rsidR="00ED2C2C" w:rsidRPr="00047975">
        <w:rPr>
          <w:iCs/>
          <w:color w:val="404040" w:themeColor="text1" w:themeTint="BF"/>
        </w:rPr>
        <w:t>. Ustanovení se neuplatní pro ty části střech, které mají jiné vhodné a účelné využití, a to například pobytové a relaxační využití, technická zařízení sloužící provozu budovy, prosklení či prosvětlení interiéru budov nebo parkovací plochy.“</w:t>
      </w:r>
      <w:r w:rsidR="00047975" w:rsidRPr="00047975">
        <w:rPr>
          <w:iCs/>
          <w:color w:val="404040" w:themeColor="text1" w:themeTint="BF"/>
        </w:rPr>
        <w:t xml:space="preserve"> </w:t>
      </w:r>
    </w:p>
    <w:p w14:paraId="2914B14E" w14:textId="099BA52C" w:rsidR="00D8292F" w:rsidRDefault="004B6552" w:rsidP="00522136">
      <w:pPr>
        <w:spacing w:after="100" w:line="240" w:lineRule="auto"/>
        <w:rPr>
          <w:iCs/>
          <w:color w:val="404040" w:themeColor="text1" w:themeTint="BF"/>
        </w:rPr>
      </w:pPr>
      <w:r>
        <w:rPr>
          <w:iCs/>
          <w:color w:val="404040" w:themeColor="text1" w:themeTint="BF"/>
        </w:rPr>
        <w:t xml:space="preserve">Dle odůvodnění </w:t>
      </w:r>
      <w:r w:rsidR="00A6450A">
        <w:rPr>
          <w:iCs/>
          <w:color w:val="404040" w:themeColor="text1" w:themeTint="BF"/>
        </w:rPr>
        <w:t>je „p</w:t>
      </w:r>
      <w:r w:rsidR="00A6450A" w:rsidRPr="00A6450A">
        <w:rPr>
          <w:iCs/>
          <w:color w:val="404040" w:themeColor="text1" w:themeTint="BF"/>
        </w:rPr>
        <w:t xml:space="preserve">rimárním cílem tohoto ustanovení napomáhat snížení a zpoždění odtoku srážkových vod ze střechy (vegetační souvrství má významné akumulační vlastnosti, čímž napomáhá splnění požadavků na hospodaření se srážkovými vodami. Sekundárním cílem je doplnění o vegetační kryt, jehož realizace a udržitelnost závisí na konkrétních podmínkách a řešení jednotlivých budov. Cílem je eliminovat dopady klimatických extrémů, a s tím související jev nazývaný UHI (Urban Heat Island), kdy se prokázalo, že města se </w:t>
      </w:r>
      <w:r w:rsidR="003569AD">
        <w:rPr>
          <w:iCs/>
          <w:color w:val="404040" w:themeColor="text1" w:themeTint="BF"/>
        </w:rPr>
        <w:t>kvůli</w:t>
      </w:r>
      <w:r w:rsidR="00A6450A" w:rsidRPr="00A6450A">
        <w:rPr>
          <w:iCs/>
          <w:color w:val="404040" w:themeColor="text1" w:themeTint="BF"/>
        </w:rPr>
        <w:t xml:space="preserve"> své zástavbě prohřívají mnohem více než okolní krajina. Vegetační střechy, případně fasády jsou jedním z řady opatření, která mohou synergicky zlepšit klimatické poměry ve městě.</w:t>
      </w:r>
      <w:r w:rsidR="00522136">
        <w:rPr>
          <w:iCs/>
          <w:color w:val="404040" w:themeColor="text1" w:themeTint="BF"/>
        </w:rPr>
        <w:t xml:space="preserve"> </w:t>
      </w:r>
      <w:r w:rsidR="00D8292F">
        <w:rPr>
          <w:iCs/>
          <w:color w:val="404040" w:themeColor="text1" w:themeTint="BF"/>
        </w:rPr>
        <w:t xml:space="preserve"> </w:t>
      </w:r>
      <w:r w:rsidR="00522136" w:rsidRPr="00522136">
        <w:rPr>
          <w:iCs/>
          <w:color w:val="404040" w:themeColor="text1" w:themeTint="BF"/>
        </w:rPr>
        <w:t xml:space="preserve">Povinnost umístit vegetační souvrství však nemůže být obcházena tím, že bude střecha pouze označena pro jiné vhodné a účelné využití bez toho, aby byla reálně způsobilá tomuto účelu sloužit. Za jiné vhodné a účelné využití se nedá považovat například umístění solárních termických nebo fotovoltaických panelů, jejichž umístění není v rozporu s primárním cílem tohoto ustanovení. </w:t>
      </w:r>
      <w:r w:rsidR="00D8292F">
        <w:rPr>
          <w:iCs/>
          <w:color w:val="404040" w:themeColor="text1" w:themeTint="BF"/>
        </w:rPr>
        <w:t xml:space="preserve"> </w:t>
      </w:r>
      <w:r w:rsidR="00522136" w:rsidRPr="00522136">
        <w:rPr>
          <w:iCs/>
          <w:color w:val="404040" w:themeColor="text1" w:themeTint="BF"/>
        </w:rPr>
        <w:t xml:space="preserve">Možných případů řešení a uspořádání střech a jejich kombinací je velké množství, proto je ustanovení záměrně ponecháno v obecné rovině a uvedené slovem zpravidla. Logicky se tak neuplatní např. u specifických staveb, jako jsou zastřešení tribun stadionů. Ustanovení se nicméně týká i </w:t>
      </w:r>
      <w:proofErr w:type="spellStart"/>
      <w:r w:rsidR="00522136" w:rsidRPr="00522136">
        <w:rPr>
          <w:iCs/>
          <w:color w:val="404040" w:themeColor="text1" w:themeTint="BF"/>
        </w:rPr>
        <w:t>velkorozponových</w:t>
      </w:r>
      <w:proofErr w:type="spellEnd"/>
      <w:r w:rsidR="00522136" w:rsidRPr="00522136">
        <w:rPr>
          <w:iCs/>
          <w:color w:val="404040" w:themeColor="text1" w:themeTint="BF"/>
        </w:rPr>
        <w:t xml:space="preserve"> konstrukcí výrobních, skladovacích a podobných hal, pokud střecha splňuje limitní sklonové parametry.</w:t>
      </w:r>
      <w:r w:rsidR="00D8292F">
        <w:rPr>
          <w:iCs/>
          <w:color w:val="404040" w:themeColor="text1" w:themeTint="BF"/>
        </w:rPr>
        <w:t>“</w:t>
      </w:r>
    </w:p>
    <w:p w14:paraId="105587D3" w14:textId="157B9091" w:rsidR="00D8292F" w:rsidRDefault="00D8292F" w:rsidP="00522136">
      <w:pPr>
        <w:spacing w:after="100" w:line="240" w:lineRule="auto"/>
        <w:rPr>
          <w:iCs/>
          <w:color w:val="404040" w:themeColor="text1" w:themeTint="BF"/>
        </w:rPr>
      </w:pPr>
      <w:r>
        <w:rPr>
          <w:iCs/>
          <w:color w:val="404040" w:themeColor="text1" w:themeTint="BF"/>
        </w:rPr>
        <w:t>Asociace zelených střech a fasád očekává, že</w:t>
      </w:r>
      <w:r w:rsidR="00961A34">
        <w:rPr>
          <w:iCs/>
          <w:color w:val="404040" w:themeColor="text1" w:themeTint="BF"/>
        </w:rPr>
        <w:t xml:space="preserve"> požadavek na ozelenění všech plochých a mírně šikmých střech, povede k</w:t>
      </w:r>
      <w:r>
        <w:rPr>
          <w:iCs/>
          <w:color w:val="404040" w:themeColor="text1" w:themeTint="BF"/>
        </w:rPr>
        <w:t xml:space="preserve"> obdobně jako u zahraničních měst,</w:t>
      </w:r>
      <w:r w:rsidR="00961A34">
        <w:rPr>
          <w:iCs/>
          <w:color w:val="404040" w:themeColor="text1" w:themeTint="BF"/>
        </w:rPr>
        <w:t xml:space="preserve"> která regulace ve stavebních předpisech zavedla, k</w:t>
      </w:r>
      <w:r w:rsidR="00E736C1">
        <w:rPr>
          <w:iCs/>
          <w:color w:val="404040" w:themeColor="text1" w:themeTint="BF"/>
        </w:rPr>
        <w:t>e zrychlení</w:t>
      </w:r>
      <w:r w:rsidR="00961A34">
        <w:rPr>
          <w:iCs/>
          <w:color w:val="404040" w:themeColor="text1" w:themeTint="BF"/>
        </w:rPr>
        <w:t xml:space="preserve"> růstu realizovaných </w:t>
      </w:r>
      <w:r w:rsidR="00E736C1">
        <w:rPr>
          <w:iCs/>
          <w:color w:val="404040" w:themeColor="text1" w:themeTint="BF"/>
        </w:rPr>
        <w:t xml:space="preserve">zelených střech. </w:t>
      </w:r>
    </w:p>
    <w:p w14:paraId="59397089" w14:textId="77777777" w:rsidR="00D24433" w:rsidRDefault="00D24433" w:rsidP="00522136">
      <w:pPr>
        <w:spacing w:after="100" w:line="240" w:lineRule="auto"/>
        <w:rPr>
          <w:iCs/>
          <w:color w:val="404040" w:themeColor="text1" w:themeTint="BF"/>
        </w:rPr>
      </w:pPr>
    </w:p>
    <w:p w14:paraId="5E09E5F7" w14:textId="250630F1" w:rsidR="00D24433" w:rsidRPr="00EB2613" w:rsidRDefault="00D24433" w:rsidP="00D24433">
      <w:pPr>
        <w:spacing w:after="100" w:line="259" w:lineRule="auto"/>
        <w:rPr>
          <w:rFonts w:cstheme="minorHAnsi"/>
          <w:lang w:val="fr-FR"/>
        </w:rPr>
      </w:pPr>
      <w:r w:rsidRPr="00D866C7">
        <w:rPr>
          <w:rFonts w:cstheme="minorHAnsi"/>
          <w:b/>
          <w:bCs/>
        </w:rPr>
        <w:t xml:space="preserve">Kontakt pro média: </w:t>
      </w:r>
      <w:r w:rsidRPr="00D866C7">
        <w:rPr>
          <w:rFonts w:cstheme="minorHAnsi"/>
        </w:rPr>
        <w:t xml:space="preserve">Asociace zelených střech a fasád při SZÚZ, </w:t>
      </w:r>
      <w:r w:rsidRPr="00D866C7">
        <w:rPr>
          <w:rFonts w:cstheme="minorHAnsi"/>
        </w:rPr>
        <w:br/>
        <w:t xml:space="preserve">E-mail: </w:t>
      </w:r>
      <w:hyperlink r:id="rId8" w:history="1">
        <w:r w:rsidRPr="00D866C7">
          <w:rPr>
            <w:rStyle w:val="Hypertextovodkaz"/>
            <w:rFonts w:cstheme="minorHAnsi"/>
          </w:rPr>
          <w:t>info@szuz.cz</w:t>
        </w:r>
      </w:hyperlink>
      <w:r w:rsidRPr="00D866C7">
        <w:rPr>
          <w:rFonts w:cstheme="minorHAnsi"/>
        </w:rPr>
        <w:t xml:space="preserve">, Tel.: +420 777 581 544. </w:t>
      </w:r>
      <w:r w:rsidR="007E6CF0" w:rsidRPr="00EB2613">
        <w:rPr>
          <w:rFonts w:cstheme="minorHAnsi"/>
          <w:lang w:val="fr-FR"/>
        </w:rPr>
        <w:t>web</w:t>
      </w:r>
      <w:r w:rsidRPr="00EB2613">
        <w:rPr>
          <w:rFonts w:cstheme="minorHAnsi"/>
          <w:lang w:val="fr-FR"/>
        </w:rPr>
        <w:t xml:space="preserve">: </w:t>
      </w:r>
      <w:hyperlink r:id="rId9" w:history="1">
        <w:r w:rsidRPr="00F87D7A">
          <w:rPr>
            <w:rStyle w:val="Hypertextovodkaz"/>
            <w:rFonts w:cstheme="minorHAnsi"/>
            <w:lang w:val="fr-FR"/>
          </w:rPr>
          <w:t>www.azsf.cz</w:t>
        </w:r>
      </w:hyperlink>
    </w:p>
    <w:p w14:paraId="7014839C" w14:textId="77777777" w:rsidR="00D24433" w:rsidRDefault="00D24433" w:rsidP="00522136">
      <w:pPr>
        <w:spacing w:after="100" w:line="240" w:lineRule="auto"/>
        <w:rPr>
          <w:iCs/>
          <w:color w:val="404040" w:themeColor="text1" w:themeTint="BF"/>
        </w:rPr>
      </w:pPr>
    </w:p>
    <w:p w14:paraId="60A33016" w14:textId="458BB8A3" w:rsidR="00EE24F0" w:rsidRPr="00EE24F0" w:rsidRDefault="00EE24F0" w:rsidP="00EE24F0">
      <w:pPr>
        <w:spacing w:after="100" w:line="240" w:lineRule="auto"/>
        <w:rPr>
          <w:rStyle w:val="Zdraznnjemn"/>
          <w:sz w:val="20"/>
          <w:szCs w:val="20"/>
        </w:rPr>
      </w:pPr>
      <w:r w:rsidRPr="00EE24F0">
        <w:rPr>
          <w:rStyle w:val="Zdraznnjemn"/>
          <w:sz w:val="20"/>
          <w:szCs w:val="20"/>
        </w:rPr>
        <w:t xml:space="preserve">Děkujeme partnerům, kteří poskytli data </w:t>
      </w:r>
      <w:r w:rsidR="00386886" w:rsidRPr="00EE24F0">
        <w:rPr>
          <w:rStyle w:val="Zdraznnjemn"/>
          <w:sz w:val="20"/>
          <w:szCs w:val="20"/>
        </w:rPr>
        <w:t>pro</w:t>
      </w:r>
      <w:r w:rsidR="00386886">
        <w:rPr>
          <w:rStyle w:val="Zdraznnjemn"/>
          <w:sz w:val="20"/>
          <w:szCs w:val="20"/>
        </w:rPr>
        <w:t xml:space="preserve"> </w:t>
      </w:r>
      <w:r w:rsidR="00386886" w:rsidRPr="00EE24F0">
        <w:rPr>
          <w:rStyle w:val="Zdraznnjemn"/>
          <w:sz w:val="20"/>
          <w:szCs w:val="20"/>
        </w:rPr>
        <w:t>zprávu</w:t>
      </w:r>
      <w:r>
        <w:rPr>
          <w:rStyle w:val="Zdraznnjemn"/>
          <w:sz w:val="20"/>
          <w:szCs w:val="20"/>
        </w:rPr>
        <w:t xml:space="preserve"> o trhu</w:t>
      </w:r>
      <w:r w:rsidR="002453E3">
        <w:rPr>
          <w:rStyle w:val="Zdraznnjemn"/>
          <w:sz w:val="20"/>
          <w:szCs w:val="20"/>
        </w:rPr>
        <w:t xml:space="preserve"> zelených střech</w:t>
      </w:r>
      <w:r w:rsidRPr="00EE24F0">
        <w:rPr>
          <w:rStyle w:val="Zdraznnjemn"/>
          <w:sz w:val="20"/>
          <w:szCs w:val="20"/>
        </w:rPr>
        <w:t xml:space="preserve">: AGRO CS a.s., BB </w:t>
      </w:r>
      <w:proofErr w:type="spellStart"/>
      <w:r w:rsidRPr="00EE24F0">
        <w:rPr>
          <w:rStyle w:val="Zdraznnjemn"/>
          <w:sz w:val="20"/>
          <w:szCs w:val="20"/>
        </w:rPr>
        <w:t>Com</w:t>
      </w:r>
      <w:proofErr w:type="spellEnd"/>
      <w:r w:rsidRPr="00EE24F0">
        <w:rPr>
          <w:rStyle w:val="Zdraznnjemn"/>
          <w:sz w:val="20"/>
          <w:szCs w:val="20"/>
        </w:rPr>
        <w:t xml:space="preserve"> s.r.o., Saint </w:t>
      </w:r>
      <w:proofErr w:type="spellStart"/>
      <w:r w:rsidRPr="00EE24F0">
        <w:rPr>
          <w:rStyle w:val="Zdraznnjemn"/>
          <w:sz w:val="20"/>
          <w:szCs w:val="20"/>
        </w:rPr>
        <w:t>Gobain</w:t>
      </w:r>
      <w:proofErr w:type="spellEnd"/>
      <w:r w:rsidRPr="00EE24F0">
        <w:rPr>
          <w:rStyle w:val="Zdraznnjemn"/>
          <w:sz w:val="20"/>
          <w:szCs w:val="20"/>
        </w:rPr>
        <w:t xml:space="preserve"> </w:t>
      </w:r>
      <w:proofErr w:type="spellStart"/>
      <w:r w:rsidRPr="00EE24F0">
        <w:rPr>
          <w:rStyle w:val="Zdraznnjemn"/>
          <w:sz w:val="20"/>
          <w:szCs w:val="20"/>
        </w:rPr>
        <w:t>Construction</w:t>
      </w:r>
      <w:proofErr w:type="spellEnd"/>
      <w:r w:rsidRPr="00EE24F0">
        <w:rPr>
          <w:rStyle w:val="Zdraznnjemn"/>
          <w:sz w:val="20"/>
          <w:szCs w:val="20"/>
        </w:rPr>
        <w:t xml:space="preserve"> </w:t>
      </w:r>
      <w:proofErr w:type="spellStart"/>
      <w:r w:rsidRPr="00EE24F0">
        <w:rPr>
          <w:rStyle w:val="Zdraznnjemn"/>
          <w:sz w:val="20"/>
          <w:szCs w:val="20"/>
        </w:rPr>
        <w:t>Products</w:t>
      </w:r>
      <w:proofErr w:type="spellEnd"/>
      <w:r w:rsidRPr="00EE24F0">
        <w:rPr>
          <w:rStyle w:val="Zdraznnjemn"/>
          <w:sz w:val="20"/>
          <w:szCs w:val="20"/>
        </w:rPr>
        <w:t xml:space="preserve"> a.s. – Divize </w:t>
      </w:r>
      <w:proofErr w:type="spellStart"/>
      <w:r w:rsidRPr="00EE24F0">
        <w:rPr>
          <w:rStyle w:val="Zdraznnjemn"/>
          <w:sz w:val="20"/>
          <w:szCs w:val="20"/>
        </w:rPr>
        <w:t>Isover</w:t>
      </w:r>
      <w:proofErr w:type="spellEnd"/>
      <w:r w:rsidRPr="00EE24F0">
        <w:rPr>
          <w:rStyle w:val="Zdraznnjemn"/>
          <w:sz w:val="20"/>
          <w:szCs w:val="20"/>
        </w:rPr>
        <w:t xml:space="preserve">, </w:t>
      </w:r>
      <w:proofErr w:type="spellStart"/>
      <w:r w:rsidRPr="00EE24F0">
        <w:rPr>
          <w:rStyle w:val="Zdraznnjemn"/>
          <w:sz w:val="20"/>
          <w:szCs w:val="20"/>
        </w:rPr>
        <w:t>Optigrün</w:t>
      </w:r>
      <w:proofErr w:type="spellEnd"/>
      <w:r w:rsidRPr="00EE24F0">
        <w:rPr>
          <w:rStyle w:val="Zdraznnjemn"/>
          <w:sz w:val="20"/>
          <w:szCs w:val="20"/>
        </w:rPr>
        <w:t xml:space="preserve">, SEDUM TOP SOLUTION s.r.o. a </w:t>
      </w:r>
      <w:proofErr w:type="spellStart"/>
      <w:r w:rsidRPr="00EE24F0">
        <w:rPr>
          <w:rStyle w:val="Zdraznnjemn"/>
          <w:sz w:val="20"/>
          <w:szCs w:val="20"/>
        </w:rPr>
        <w:t>Vulkatec</w:t>
      </w:r>
      <w:proofErr w:type="spellEnd"/>
      <w:r w:rsidRPr="00EE24F0">
        <w:rPr>
          <w:rStyle w:val="Zdraznnjemn"/>
          <w:sz w:val="20"/>
          <w:szCs w:val="20"/>
        </w:rPr>
        <w:t xml:space="preserve"> </w:t>
      </w:r>
      <w:proofErr w:type="spellStart"/>
      <w:r w:rsidRPr="00EE24F0">
        <w:rPr>
          <w:rStyle w:val="Zdraznnjemn"/>
          <w:sz w:val="20"/>
          <w:szCs w:val="20"/>
        </w:rPr>
        <w:t>Riebensahm</w:t>
      </w:r>
      <w:proofErr w:type="spellEnd"/>
      <w:r w:rsidRPr="00EE24F0">
        <w:rPr>
          <w:rStyle w:val="Zdraznnjemn"/>
          <w:sz w:val="20"/>
          <w:szCs w:val="20"/>
        </w:rPr>
        <w:t xml:space="preserve"> </w:t>
      </w:r>
      <w:proofErr w:type="spellStart"/>
      <w:r w:rsidRPr="00EE24F0">
        <w:rPr>
          <w:rStyle w:val="Zdraznnjemn"/>
          <w:sz w:val="20"/>
          <w:szCs w:val="20"/>
        </w:rPr>
        <w:t>GmbH</w:t>
      </w:r>
      <w:proofErr w:type="spellEnd"/>
      <w:r w:rsidRPr="00EE24F0">
        <w:rPr>
          <w:rStyle w:val="Zdraznnjemn"/>
          <w:sz w:val="20"/>
          <w:szCs w:val="20"/>
        </w:rPr>
        <w:t>.</w:t>
      </w:r>
    </w:p>
    <w:p w14:paraId="757690F0" w14:textId="77777777" w:rsidR="00EE24F0" w:rsidRPr="008F5E9D" w:rsidRDefault="00EE24F0" w:rsidP="00522136">
      <w:pPr>
        <w:spacing w:after="100" w:line="240" w:lineRule="auto"/>
        <w:rPr>
          <w:iCs/>
          <w:color w:val="404040" w:themeColor="text1" w:themeTint="BF"/>
        </w:rPr>
      </w:pPr>
    </w:p>
    <w:sectPr w:rsidR="00EE24F0" w:rsidRPr="008F5E9D" w:rsidSect="003868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31" w:right="1531" w:bottom="1531" w:left="153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455E5" w14:textId="77777777" w:rsidR="00B65703" w:rsidRDefault="00B65703" w:rsidP="00AD4AB0">
      <w:pPr>
        <w:spacing w:after="0" w:line="240" w:lineRule="auto"/>
      </w:pPr>
      <w:r>
        <w:separator/>
      </w:r>
    </w:p>
  </w:endnote>
  <w:endnote w:type="continuationSeparator" w:id="0">
    <w:p w14:paraId="64E7BCC5" w14:textId="77777777" w:rsidR="00B65703" w:rsidRDefault="00B65703" w:rsidP="00AD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leftFromText="141" w:rightFromText="141" w:vertAnchor="text" w:horzAnchor="margin" w:tblpX="284" w:tblpY="1"/>
      <w:tblOverlap w:val="never"/>
      <w:tblW w:w="87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118"/>
      <w:gridCol w:w="2352"/>
    </w:tblGrid>
    <w:tr w:rsidR="00812921" w14:paraId="681855CE" w14:textId="77777777" w:rsidTr="001C1881">
      <w:tc>
        <w:tcPr>
          <w:tcW w:w="3261" w:type="dxa"/>
        </w:tcPr>
        <w:p w14:paraId="7191A156" w14:textId="77777777" w:rsidR="00812921" w:rsidRPr="00812921" w:rsidRDefault="00812921" w:rsidP="00812921">
          <w:pPr>
            <w:pStyle w:val="Zpat"/>
            <w:rPr>
              <w:rFonts w:ascii="Arial" w:hAnsi="Arial" w:cs="Arial"/>
              <w:b/>
              <w:bCs/>
              <w:color w:val="036939"/>
              <w:sz w:val="18"/>
              <w:szCs w:val="18"/>
            </w:rPr>
          </w:pPr>
          <w:r w:rsidRPr="00812921">
            <w:rPr>
              <w:rFonts w:ascii="Arial" w:hAnsi="Arial" w:cs="Arial"/>
              <w:b/>
              <w:bCs/>
              <w:color w:val="036939"/>
              <w:sz w:val="18"/>
              <w:szCs w:val="18"/>
            </w:rPr>
            <w:t>Asociace zelených střech</w:t>
          </w:r>
        </w:p>
        <w:p w14:paraId="7AE75760" w14:textId="631BB5D7" w:rsidR="00812921" w:rsidRDefault="00B839EF" w:rsidP="00812921">
          <w:pPr>
            <w:pStyle w:val="Zpat"/>
          </w:pPr>
          <w:r>
            <w:rPr>
              <w:rFonts w:ascii="Arial" w:hAnsi="Arial" w:cs="Arial"/>
              <w:b/>
              <w:bCs/>
              <w:color w:val="036939"/>
              <w:sz w:val="18"/>
              <w:szCs w:val="18"/>
            </w:rPr>
            <w:t>a</w:t>
          </w:r>
          <w:r w:rsidR="00812921" w:rsidRPr="00812921">
            <w:rPr>
              <w:rFonts w:ascii="Arial" w:hAnsi="Arial" w:cs="Arial"/>
              <w:b/>
              <w:bCs/>
              <w:color w:val="036939"/>
              <w:sz w:val="18"/>
              <w:szCs w:val="18"/>
            </w:rPr>
            <w:t xml:space="preserve"> fasád při SZÚZ</w:t>
          </w:r>
        </w:p>
      </w:tc>
      <w:tc>
        <w:tcPr>
          <w:tcW w:w="3118" w:type="dxa"/>
        </w:tcPr>
        <w:p w14:paraId="180FF6E3" w14:textId="77777777" w:rsidR="00812921" w:rsidRPr="00812921" w:rsidRDefault="00812921" w:rsidP="00812921">
          <w:pPr>
            <w:pStyle w:val="Zpat"/>
            <w:rPr>
              <w:rFonts w:ascii="Arial" w:hAnsi="Arial" w:cs="Arial"/>
              <w:color w:val="036939"/>
              <w:sz w:val="18"/>
              <w:szCs w:val="18"/>
            </w:rPr>
          </w:pPr>
          <w:r w:rsidRPr="00812921">
            <w:rPr>
              <w:rFonts w:ascii="Arial" w:hAnsi="Arial" w:cs="Arial"/>
              <w:color w:val="036939"/>
              <w:sz w:val="18"/>
              <w:szCs w:val="18"/>
            </w:rPr>
            <w:t>Údolní 33, 602 00 Brno</w:t>
          </w:r>
        </w:p>
        <w:p w14:paraId="377F236E" w14:textId="77777777" w:rsidR="00812921" w:rsidRDefault="00812921" w:rsidP="00812921">
          <w:pPr>
            <w:pStyle w:val="Zpat"/>
          </w:pPr>
          <w:r w:rsidRPr="00812921">
            <w:rPr>
              <w:rFonts w:ascii="Arial" w:hAnsi="Arial" w:cs="Arial"/>
              <w:color w:val="036939"/>
              <w:sz w:val="18"/>
              <w:szCs w:val="18"/>
            </w:rPr>
            <w:t>+420 777 581 544</w:t>
          </w:r>
        </w:p>
      </w:tc>
      <w:tc>
        <w:tcPr>
          <w:tcW w:w="2352" w:type="dxa"/>
        </w:tcPr>
        <w:p w14:paraId="237EF8F2" w14:textId="77777777" w:rsidR="00812921" w:rsidRPr="00812921" w:rsidRDefault="00812921" w:rsidP="00812921">
          <w:pPr>
            <w:pStyle w:val="Zpat"/>
            <w:rPr>
              <w:rFonts w:ascii="Arial" w:hAnsi="Arial" w:cs="Arial"/>
              <w:color w:val="036939"/>
              <w:sz w:val="18"/>
              <w:szCs w:val="18"/>
            </w:rPr>
          </w:pPr>
          <w:r w:rsidRPr="00812921">
            <w:rPr>
              <w:rFonts w:ascii="Arial" w:hAnsi="Arial" w:cs="Arial"/>
              <w:color w:val="036939"/>
              <w:sz w:val="18"/>
              <w:szCs w:val="18"/>
            </w:rPr>
            <w:t>info@szuz.cz</w:t>
          </w:r>
        </w:p>
        <w:p w14:paraId="5921286A" w14:textId="14FB9483" w:rsidR="00812921" w:rsidRDefault="00812921" w:rsidP="00812921">
          <w:pPr>
            <w:pStyle w:val="Zpat"/>
          </w:pPr>
          <w:r w:rsidRPr="00812921">
            <w:rPr>
              <w:rFonts w:ascii="Arial" w:hAnsi="Arial" w:cs="Arial"/>
              <w:color w:val="036939"/>
              <w:sz w:val="18"/>
              <w:szCs w:val="18"/>
            </w:rPr>
            <w:t>www.</w:t>
          </w:r>
          <w:r w:rsidR="00B839EF">
            <w:rPr>
              <w:rFonts w:ascii="Arial" w:hAnsi="Arial" w:cs="Arial"/>
              <w:color w:val="036939"/>
              <w:sz w:val="18"/>
              <w:szCs w:val="18"/>
            </w:rPr>
            <w:t>azsf.cz</w:t>
          </w:r>
        </w:p>
      </w:tc>
    </w:tr>
  </w:tbl>
  <w:p w14:paraId="1F6B5EF3" w14:textId="58F800DE" w:rsidR="00B35E33" w:rsidRDefault="00B35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leftFromText="141" w:rightFromText="141" w:vertAnchor="text" w:horzAnchor="margin" w:tblpX="284" w:tblpY="1"/>
      <w:tblOverlap w:val="never"/>
      <w:tblW w:w="87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118"/>
      <w:gridCol w:w="2352"/>
    </w:tblGrid>
    <w:tr w:rsidR="00812921" w14:paraId="20979FD3" w14:textId="77777777" w:rsidTr="00812921">
      <w:tc>
        <w:tcPr>
          <w:tcW w:w="3261" w:type="dxa"/>
        </w:tcPr>
        <w:p w14:paraId="7625F165" w14:textId="62089979" w:rsidR="00812921" w:rsidRPr="00812921" w:rsidRDefault="00812921" w:rsidP="00812921">
          <w:pPr>
            <w:pStyle w:val="Zpat"/>
            <w:rPr>
              <w:rFonts w:ascii="Arial" w:hAnsi="Arial" w:cs="Arial"/>
              <w:b/>
              <w:bCs/>
              <w:color w:val="036939"/>
              <w:sz w:val="18"/>
              <w:szCs w:val="18"/>
            </w:rPr>
          </w:pPr>
          <w:r w:rsidRPr="00812921">
            <w:rPr>
              <w:rFonts w:ascii="Arial" w:hAnsi="Arial" w:cs="Arial"/>
              <w:b/>
              <w:bCs/>
              <w:color w:val="036939"/>
              <w:sz w:val="18"/>
              <w:szCs w:val="18"/>
            </w:rPr>
            <w:t>Asociace zelených střech</w:t>
          </w:r>
        </w:p>
        <w:p w14:paraId="7CEBACAE" w14:textId="1ED23D98" w:rsidR="00812921" w:rsidRDefault="00F3200B" w:rsidP="00812921">
          <w:pPr>
            <w:pStyle w:val="Zpat"/>
          </w:pPr>
          <w:r>
            <w:rPr>
              <w:rFonts w:ascii="Arial" w:hAnsi="Arial" w:cs="Arial"/>
              <w:b/>
              <w:bCs/>
              <w:color w:val="036939"/>
              <w:sz w:val="18"/>
              <w:szCs w:val="18"/>
            </w:rPr>
            <w:t>a</w:t>
          </w:r>
          <w:r w:rsidR="00812921" w:rsidRPr="00812921">
            <w:rPr>
              <w:rFonts w:ascii="Arial" w:hAnsi="Arial" w:cs="Arial"/>
              <w:b/>
              <w:bCs/>
              <w:color w:val="036939"/>
              <w:sz w:val="18"/>
              <w:szCs w:val="18"/>
            </w:rPr>
            <w:t xml:space="preserve"> fasád při SZÚZ</w:t>
          </w:r>
        </w:p>
      </w:tc>
      <w:tc>
        <w:tcPr>
          <w:tcW w:w="3118" w:type="dxa"/>
        </w:tcPr>
        <w:p w14:paraId="1F7ED892" w14:textId="558FEB37" w:rsidR="00812921" w:rsidRPr="00812921" w:rsidRDefault="00812921" w:rsidP="00812921">
          <w:pPr>
            <w:pStyle w:val="Zpat"/>
            <w:rPr>
              <w:rFonts w:ascii="Arial" w:hAnsi="Arial" w:cs="Arial"/>
              <w:color w:val="036939"/>
              <w:sz w:val="18"/>
              <w:szCs w:val="18"/>
            </w:rPr>
          </w:pPr>
          <w:r w:rsidRPr="00812921">
            <w:rPr>
              <w:rFonts w:ascii="Arial" w:hAnsi="Arial" w:cs="Arial"/>
              <w:color w:val="036939"/>
              <w:sz w:val="18"/>
              <w:szCs w:val="18"/>
            </w:rPr>
            <w:t>Údolní 33, 602 00 Brno</w:t>
          </w:r>
        </w:p>
        <w:p w14:paraId="784C9CAC" w14:textId="3D3FD9B6" w:rsidR="00812921" w:rsidRDefault="00812921" w:rsidP="00812921">
          <w:pPr>
            <w:pStyle w:val="Zpat"/>
          </w:pPr>
          <w:r w:rsidRPr="00812921">
            <w:rPr>
              <w:rFonts w:ascii="Arial" w:hAnsi="Arial" w:cs="Arial"/>
              <w:color w:val="036939"/>
              <w:sz w:val="18"/>
              <w:szCs w:val="18"/>
            </w:rPr>
            <w:t>+420 777 581 544</w:t>
          </w:r>
        </w:p>
      </w:tc>
      <w:tc>
        <w:tcPr>
          <w:tcW w:w="2352" w:type="dxa"/>
        </w:tcPr>
        <w:p w14:paraId="3EDEF0B7" w14:textId="7CA87017" w:rsidR="00812921" w:rsidRPr="00812921" w:rsidRDefault="00812921" w:rsidP="00812921">
          <w:pPr>
            <w:pStyle w:val="Zpat"/>
            <w:rPr>
              <w:rFonts w:ascii="Arial" w:hAnsi="Arial" w:cs="Arial"/>
              <w:color w:val="036939"/>
              <w:sz w:val="18"/>
              <w:szCs w:val="18"/>
            </w:rPr>
          </w:pPr>
          <w:r w:rsidRPr="00812921">
            <w:rPr>
              <w:rFonts w:ascii="Arial" w:hAnsi="Arial" w:cs="Arial"/>
              <w:color w:val="036939"/>
              <w:sz w:val="18"/>
              <w:szCs w:val="18"/>
            </w:rPr>
            <w:t>info@szuz.cz</w:t>
          </w:r>
        </w:p>
        <w:p w14:paraId="2E23704A" w14:textId="590AB921" w:rsidR="00812921" w:rsidRDefault="00812921" w:rsidP="00812921">
          <w:pPr>
            <w:pStyle w:val="Zpat"/>
          </w:pPr>
          <w:r w:rsidRPr="00812921">
            <w:rPr>
              <w:rFonts w:ascii="Arial" w:hAnsi="Arial" w:cs="Arial"/>
              <w:color w:val="036939"/>
              <w:sz w:val="18"/>
              <w:szCs w:val="18"/>
            </w:rPr>
            <w:t>www.</w:t>
          </w:r>
          <w:r w:rsidR="00F3200B">
            <w:rPr>
              <w:rFonts w:ascii="Arial" w:hAnsi="Arial" w:cs="Arial"/>
              <w:color w:val="036939"/>
              <w:sz w:val="18"/>
              <w:szCs w:val="18"/>
            </w:rPr>
            <w:t>azsf.cz</w:t>
          </w:r>
        </w:p>
      </w:tc>
    </w:tr>
  </w:tbl>
  <w:p w14:paraId="7B98330A" w14:textId="305B96A1" w:rsidR="00F85C46" w:rsidRDefault="00F85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ED94B" w14:textId="77777777" w:rsidR="00B65703" w:rsidRDefault="00B65703" w:rsidP="00AD4AB0">
      <w:pPr>
        <w:spacing w:after="0" w:line="240" w:lineRule="auto"/>
      </w:pPr>
      <w:r>
        <w:separator/>
      </w:r>
    </w:p>
  </w:footnote>
  <w:footnote w:type="continuationSeparator" w:id="0">
    <w:p w14:paraId="77FB50DE" w14:textId="77777777" w:rsidR="00B65703" w:rsidRDefault="00B65703" w:rsidP="00AD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4513" w14:textId="77777777" w:rsidR="00CB7EF7" w:rsidRDefault="00CB7EF7">
    <w:pPr>
      <w:pStyle w:val="Zhlav"/>
    </w:pPr>
    <w:r>
      <w:tab/>
    </w:r>
    <w:r>
      <w:rPr>
        <w:noProof/>
        <w:lang w:eastAsia="cs-CZ"/>
      </w:rPr>
      <w:drawing>
        <wp:inline distT="0" distB="0" distL="0" distR="0" wp14:anchorId="4635973D" wp14:editId="0B19AABC">
          <wp:extent cx="425489" cy="5350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30" cy="548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A88E3" w14:textId="39F5E0F4" w:rsidR="00AD4AB0" w:rsidRDefault="00AD4A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0F053CB" wp14:editId="115A08F6">
          <wp:simplePos x="0" y="0"/>
          <wp:positionH relativeFrom="column">
            <wp:posOffset>-111851</wp:posOffset>
          </wp:positionH>
          <wp:positionV relativeFrom="paragraph">
            <wp:posOffset>-12700</wp:posOffset>
          </wp:positionV>
          <wp:extent cx="1431235" cy="903558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235" cy="90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77"/>
    <w:rsid w:val="00003657"/>
    <w:rsid w:val="00006077"/>
    <w:rsid w:val="00006C6E"/>
    <w:rsid w:val="0001248F"/>
    <w:rsid w:val="000168EC"/>
    <w:rsid w:val="000266D4"/>
    <w:rsid w:val="00030B77"/>
    <w:rsid w:val="00037403"/>
    <w:rsid w:val="000432E2"/>
    <w:rsid w:val="0004654A"/>
    <w:rsid w:val="00047975"/>
    <w:rsid w:val="000A1110"/>
    <w:rsid w:val="000F6568"/>
    <w:rsid w:val="000F6948"/>
    <w:rsid w:val="00131B73"/>
    <w:rsid w:val="00132D8F"/>
    <w:rsid w:val="00150FD4"/>
    <w:rsid w:val="0015688F"/>
    <w:rsid w:val="001754BA"/>
    <w:rsid w:val="00195FC3"/>
    <w:rsid w:val="001D34F9"/>
    <w:rsid w:val="0020291B"/>
    <w:rsid w:val="0020390B"/>
    <w:rsid w:val="00216389"/>
    <w:rsid w:val="00236711"/>
    <w:rsid w:val="00243843"/>
    <w:rsid w:val="002453E3"/>
    <w:rsid w:val="00266BB4"/>
    <w:rsid w:val="00296313"/>
    <w:rsid w:val="002A2A83"/>
    <w:rsid w:val="002C4AFA"/>
    <w:rsid w:val="002D769B"/>
    <w:rsid w:val="00314F87"/>
    <w:rsid w:val="00323F44"/>
    <w:rsid w:val="003569AD"/>
    <w:rsid w:val="00374F73"/>
    <w:rsid w:val="00386886"/>
    <w:rsid w:val="003B6DBC"/>
    <w:rsid w:val="003E5220"/>
    <w:rsid w:val="003F6741"/>
    <w:rsid w:val="003F7D20"/>
    <w:rsid w:val="004143A3"/>
    <w:rsid w:val="004220BF"/>
    <w:rsid w:val="00422657"/>
    <w:rsid w:val="004407CC"/>
    <w:rsid w:val="004B6552"/>
    <w:rsid w:val="004C270E"/>
    <w:rsid w:val="004D5CBB"/>
    <w:rsid w:val="004F6100"/>
    <w:rsid w:val="00522136"/>
    <w:rsid w:val="00555D2A"/>
    <w:rsid w:val="00560EF2"/>
    <w:rsid w:val="00574A96"/>
    <w:rsid w:val="005F4E73"/>
    <w:rsid w:val="0068339A"/>
    <w:rsid w:val="006A7ED6"/>
    <w:rsid w:val="006B5EF3"/>
    <w:rsid w:val="006D01B9"/>
    <w:rsid w:val="006D1E0A"/>
    <w:rsid w:val="006D5C21"/>
    <w:rsid w:val="006F496F"/>
    <w:rsid w:val="00713B44"/>
    <w:rsid w:val="007505BC"/>
    <w:rsid w:val="00757413"/>
    <w:rsid w:val="00793202"/>
    <w:rsid w:val="007B213B"/>
    <w:rsid w:val="007B7CF7"/>
    <w:rsid w:val="007D3768"/>
    <w:rsid w:val="007E54FB"/>
    <w:rsid w:val="007E6AE5"/>
    <w:rsid w:val="007E6CF0"/>
    <w:rsid w:val="007F68A9"/>
    <w:rsid w:val="00802506"/>
    <w:rsid w:val="0080372D"/>
    <w:rsid w:val="00806672"/>
    <w:rsid w:val="00812921"/>
    <w:rsid w:val="0083311E"/>
    <w:rsid w:val="008938CA"/>
    <w:rsid w:val="008A6DDA"/>
    <w:rsid w:val="008B3BAA"/>
    <w:rsid w:val="008B5382"/>
    <w:rsid w:val="008D6862"/>
    <w:rsid w:val="008E15F8"/>
    <w:rsid w:val="008F028A"/>
    <w:rsid w:val="008F0422"/>
    <w:rsid w:val="008F22B4"/>
    <w:rsid w:val="008F5E9D"/>
    <w:rsid w:val="00925B90"/>
    <w:rsid w:val="009261B2"/>
    <w:rsid w:val="009364DE"/>
    <w:rsid w:val="00942053"/>
    <w:rsid w:val="00957879"/>
    <w:rsid w:val="00961A34"/>
    <w:rsid w:val="00971FF6"/>
    <w:rsid w:val="0099342A"/>
    <w:rsid w:val="009A1A4D"/>
    <w:rsid w:val="009D3247"/>
    <w:rsid w:val="009E6CF0"/>
    <w:rsid w:val="009F581D"/>
    <w:rsid w:val="00A31434"/>
    <w:rsid w:val="00A3501C"/>
    <w:rsid w:val="00A5226C"/>
    <w:rsid w:val="00A60289"/>
    <w:rsid w:val="00A6450A"/>
    <w:rsid w:val="00AB3536"/>
    <w:rsid w:val="00AB3EAA"/>
    <w:rsid w:val="00AB6F77"/>
    <w:rsid w:val="00AD4AB0"/>
    <w:rsid w:val="00AF21EA"/>
    <w:rsid w:val="00B11E52"/>
    <w:rsid w:val="00B26375"/>
    <w:rsid w:val="00B35E33"/>
    <w:rsid w:val="00B52374"/>
    <w:rsid w:val="00B65703"/>
    <w:rsid w:val="00B839EF"/>
    <w:rsid w:val="00B85104"/>
    <w:rsid w:val="00BA2C0A"/>
    <w:rsid w:val="00C04C15"/>
    <w:rsid w:val="00C1169E"/>
    <w:rsid w:val="00C35661"/>
    <w:rsid w:val="00C423EB"/>
    <w:rsid w:val="00C46027"/>
    <w:rsid w:val="00C66D4E"/>
    <w:rsid w:val="00C841BF"/>
    <w:rsid w:val="00CA3365"/>
    <w:rsid w:val="00CB662A"/>
    <w:rsid w:val="00CB7EF7"/>
    <w:rsid w:val="00CD4A8B"/>
    <w:rsid w:val="00CF1317"/>
    <w:rsid w:val="00D071E1"/>
    <w:rsid w:val="00D24433"/>
    <w:rsid w:val="00D266C4"/>
    <w:rsid w:val="00D8292F"/>
    <w:rsid w:val="00D866C7"/>
    <w:rsid w:val="00DB6FCB"/>
    <w:rsid w:val="00DC131F"/>
    <w:rsid w:val="00E643AC"/>
    <w:rsid w:val="00E736C1"/>
    <w:rsid w:val="00E909A2"/>
    <w:rsid w:val="00E958A6"/>
    <w:rsid w:val="00E95C38"/>
    <w:rsid w:val="00EA21CA"/>
    <w:rsid w:val="00EB2613"/>
    <w:rsid w:val="00EC0C81"/>
    <w:rsid w:val="00EC2910"/>
    <w:rsid w:val="00ED2566"/>
    <w:rsid w:val="00ED2C2C"/>
    <w:rsid w:val="00EE24F0"/>
    <w:rsid w:val="00F017D7"/>
    <w:rsid w:val="00F3200B"/>
    <w:rsid w:val="00F516E2"/>
    <w:rsid w:val="00F85C46"/>
    <w:rsid w:val="00F87D7A"/>
    <w:rsid w:val="00FA01E5"/>
    <w:rsid w:val="00FB55A0"/>
    <w:rsid w:val="00F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64BB9"/>
  <w15:docId w15:val="{20810264-3F8F-FE44-8FF6-FFFC127A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D4E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E762A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6D4E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549E39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1B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celkapitoly">
    <w:name w:val="Nadpis celé kapitoly"/>
    <w:basedOn w:val="Normln"/>
    <w:qFormat/>
    <w:rsid w:val="002C4AFA"/>
    <w:pPr>
      <w:pageBreakBefore/>
      <w:spacing w:before="8000"/>
      <w:jc w:val="both"/>
    </w:pPr>
    <w:rPr>
      <w:b/>
      <w:i/>
      <w:color w:val="8AB833" w:themeColor="accent2"/>
      <w:sz w:val="36"/>
      <w:u w:val="single"/>
    </w:rPr>
  </w:style>
  <w:style w:type="paragraph" w:customStyle="1" w:styleId="lnek">
    <w:name w:val="Článek"/>
    <w:basedOn w:val="Normln"/>
    <w:qFormat/>
    <w:rsid w:val="0080372D"/>
    <w:pPr>
      <w:widowControl w:val="0"/>
      <w:overflowPunct w:val="0"/>
      <w:autoSpaceDE w:val="0"/>
      <w:autoSpaceDN w:val="0"/>
      <w:adjustRightInd w:val="0"/>
      <w:spacing w:after="0" w:line="233" w:lineRule="auto"/>
      <w:ind w:right="12"/>
      <w:jc w:val="center"/>
    </w:pPr>
    <w:rPr>
      <w:rFonts w:ascii="Arial" w:eastAsiaTheme="minorEastAsia" w:hAnsi="Arial" w:cs="Arial"/>
      <w:b/>
      <w:bCs/>
      <w:sz w:val="19"/>
      <w:szCs w:val="19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AB0"/>
  </w:style>
  <w:style w:type="paragraph" w:styleId="Zpat">
    <w:name w:val="footer"/>
    <w:basedOn w:val="Normln"/>
    <w:link w:val="ZpatChar"/>
    <w:uiPriority w:val="99"/>
    <w:unhideWhenUsed/>
    <w:rsid w:val="00AD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AB0"/>
  </w:style>
  <w:style w:type="paragraph" w:styleId="Textbubliny">
    <w:name w:val="Balloon Text"/>
    <w:basedOn w:val="Normln"/>
    <w:link w:val="TextbublinyChar"/>
    <w:uiPriority w:val="99"/>
    <w:semiHidden/>
    <w:unhideWhenUsed/>
    <w:rsid w:val="00AD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A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12921"/>
    <w:rPr>
      <w:color w:val="6B9F2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292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12921"/>
    <w:rPr>
      <w:color w:val="BA6906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66D4E"/>
    <w:rPr>
      <w:rFonts w:asciiTheme="majorHAnsi" w:eastAsiaTheme="majorEastAsia" w:hAnsiTheme="majorHAnsi" w:cs="Times New Roman"/>
      <w:b/>
      <w:bCs/>
      <w:color w:val="3E762A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66D4E"/>
    <w:rPr>
      <w:rFonts w:asciiTheme="majorHAnsi" w:eastAsiaTheme="majorEastAsia" w:hAnsiTheme="majorHAnsi" w:cs="Times New Roman"/>
      <w:b/>
      <w:bCs/>
      <w:color w:val="549E39" w:themeColor="accent1"/>
      <w:sz w:val="26"/>
      <w:szCs w:val="26"/>
    </w:rPr>
  </w:style>
  <w:style w:type="table" w:styleId="Tabulkasmkou2zvraznn1">
    <w:name w:val="Grid Table 2 Accent 1"/>
    <w:basedOn w:val="Normlntabulka"/>
    <w:uiPriority w:val="47"/>
    <w:rsid w:val="00C66D4E"/>
    <w:pPr>
      <w:spacing w:after="0" w:line="240" w:lineRule="auto"/>
    </w:pPr>
    <w:rPr>
      <w:rFonts w:eastAsiaTheme="minorEastAsia" w:cs="Times New Roman"/>
      <w:lang w:val="en-US"/>
    </w:r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FD3" w:themeFill="accent1" w:themeFillTint="33"/>
      </w:tcPr>
    </w:tblStylePr>
    <w:tblStylePr w:type="band1Horz">
      <w:rPr>
        <w:rFonts w:cs="Times New Roman"/>
      </w:rPr>
      <w:tblPr/>
      <w:tcPr>
        <w:shd w:val="clear" w:color="auto" w:fill="DAEFD3" w:themeFill="accent1" w:themeFillTint="33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EB26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B2613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1B73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99342A"/>
    <w:rPr>
      <w:i/>
      <w:iCs/>
      <w:color w:val="404040" w:themeColor="text1" w:themeTint="BF"/>
    </w:rPr>
  </w:style>
  <w:style w:type="paragraph" w:styleId="Revize">
    <w:name w:val="Revision"/>
    <w:hidden/>
    <w:uiPriority w:val="99"/>
    <w:semiHidden/>
    <w:rsid w:val="006D5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zuz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zelenastrecharoku.cz/cs/menu/soutezni-dila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ldgreenroofday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azsf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986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Petr</dc:creator>
  <cp:lastModifiedBy>Jana Šimečková</cp:lastModifiedBy>
  <cp:revision>16</cp:revision>
  <dcterms:created xsi:type="dcterms:W3CDTF">2025-06-04T21:11:00Z</dcterms:created>
  <dcterms:modified xsi:type="dcterms:W3CDTF">2025-06-04T21:24:00Z</dcterms:modified>
</cp:coreProperties>
</file>